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F12" w:rsidRPr="00D47F12" w:rsidRDefault="00D47F12" w:rsidP="00D47F12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F1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Задача проекта:</w:t>
      </w:r>
    </w:p>
    <w:p w:rsidR="00D47F12" w:rsidRPr="00D47F12" w:rsidRDefault="00D47F12" w:rsidP="00D47F12">
      <w:pPr>
        <w:spacing w:before="120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F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D47F12" w:rsidRPr="00D47F12" w:rsidRDefault="00D47F12" w:rsidP="00D47F12">
      <w:pPr>
        <w:spacing w:before="120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F1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Главные цифры проекта (к 2024 году):</w:t>
      </w:r>
    </w:p>
    <w:p w:rsidR="00D47F12" w:rsidRPr="00D47F12" w:rsidRDefault="00D47F12" w:rsidP="00D47F12">
      <w:pPr>
        <w:spacing w:before="120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D47F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внедрение целевой модели цифровой образовательной среды по всей стране, внедрение современных цифровых технологий в образовательные программы 25% общеобразовательных организаций 75 субъектов Российской Федерации для как минимум 500 тысяч детей, обеспечение 100% образовательных организаций в городах Интернетом со скоростью соединения не менее 100 Мб/с, в сельской местности – 50 Мб/с, создание сети центров цифрового образования, охватывающей в год не менее</w:t>
      </w:r>
      <w:proofErr w:type="gramEnd"/>
      <w:r w:rsidRPr="00D47F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136 тысяч детей.</w:t>
      </w:r>
    </w:p>
    <w:p w:rsidR="00D47F12" w:rsidRPr="00D47F12" w:rsidRDefault="00D47F12" w:rsidP="00D47F12">
      <w:pPr>
        <w:spacing w:before="120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F1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Общий бюджет проекта:</w:t>
      </w:r>
    </w:p>
    <w:p w:rsidR="00D47F12" w:rsidRPr="00D47F12" w:rsidRDefault="00D47F12" w:rsidP="00D47F12">
      <w:pPr>
        <w:spacing w:before="120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F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более 79,8 </w:t>
      </w:r>
      <w:proofErr w:type="spellStart"/>
      <w:proofErr w:type="gramStart"/>
      <w:r w:rsidRPr="00D47F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млрд</w:t>
      </w:r>
      <w:proofErr w:type="spellEnd"/>
      <w:proofErr w:type="gramEnd"/>
      <w:r w:rsidRPr="00D47F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рублей</w:t>
      </w:r>
    </w:p>
    <w:p w:rsidR="00D47F12" w:rsidRPr="00D47F12" w:rsidRDefault="00D47F12" w:rsidP="00D47F12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47F1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hyperlink r:id="rId4" w:tgtFrame="_blank" w:history="1">
        <w:r w:rsidRPr="00D47F12">
          <w:rPr>
            <w:rFonts w:ascii="Times New Roman" w:eastAsia="Times New Roman" w:hAnsi="Times New Roman" w:cs="Times New Roman"/>
            <w:color w:val="154EC9"/>
            <w:sz w:val="28"/>
            <w:szCs w:val="28"/>
            <w:lang w:eastAsia="ru-RU"/>
          </w:rPr>
          <w:t>Распоряжение № Р-24 от 1 марта 2019 г. «Об утверждении методических рекомендаций по созданию и функционированию центров цифрового образования «IT-куб»</w:t>
        </w:r>
      </w:hyperlink>
    </w:p>
    <w:p w:rsidR="005712B8" w:rsidRDefault="00D47F12"/>
    <w:sectPr w:rsidR="005712B8" w:rsidSect="00B54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F12"/>
    <w:rsid w:val="0007118A"/>
    <w:rsid w:val="002A2475"/>
    <w:rsid w:val="0083714E"/>
    <w:rsid w:val="00B547B1"/>
    <w:rsid w:val="00D47F12"/>
    <w:rsid w:val="00EC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4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47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details-tasks">
    <w:name w:val="js-details-tasks"/>
    <w:basedOn w:val="a"/>
    <w:rsid w:val="00D47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details-stats">
    <w:name w:val="js-details-stats"/>
    <w:basedOn w:val="a"/>
    <w:rsid w:val="00D47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details-budget">
    <w:name w:val="js-details-budget"/>
    <w:basedOn w:val="a"/>
    <w:rsid w:val="00D47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47F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edu.gov.ru/document/fd6d47412fcb5d2cfa5f6f9360be78c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3</cp:revision>
  <dcterms:created xsi:type="dcterms:W3CDTF">2019-12-16T11:59:00Z</dcterms:created>
  <dcterms:modified xsi:type="dcterms:W3CDTF">2019-12-16T12:00:00Z</dcterms:modified>
</cp:coreProperties>
</file>