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850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252"/>
        <w:gridCol w:w="4251"/>
      </w:tblGrid>
      <w:tr>
        <w:trPr>
          <w:trHeight w:val="1123" w:hRule="atLeast"/>
        </w:trPr>
        <w:tc>
          <w:tcPr>
            <w:tcW w:w="4252" w:type="dxa"/>
            <w:tcBorders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inline distT="0" distB="0" distL="0" distR="0">
                  <wp:extent cx="581025" cy="695325"/>
                  <wp:effectExtent l="0" t="0" r="0" b="0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  <w:tcBorders/>
          </w:tcPr>
          <w:p>
            <w:pPr>
              <w:pStyle w:val="Normal"/>
              <w:widowControl w:val="false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</w:r>
          </w:p>
          <w:p>
            <w:pPr>
              <w:pStyle w:val="Normal"/>
              <w:widowControl w:val="false"/>
              <w:rPr>
                <w:b/>
                <w:b/>
                <w:szCs w:val="28"/>
              </w:rPr>
            </w:pPr>
            <w:r>
              <w:rPr>
                <w:b/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1008" w:hRule="atLeast"/>
        </w:trPr>
        <w:tc>
          <w:tcPr>
            <w:tcW w:w="4252" w:type="dxa"/>
            <w:tcBorders/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МИНИСТЕРСТВО ТРУДА, ЗАНЯТОСТИ И СОЦИАЛЬНОГО РАЗВИТИЯ АРХАНГЕЛЬСКО</w:t>
            </w:r>
            <w:r>
              <w:rPr>
                <w:sz w:val="17"/>
                <w:szCs w:val="17"/>
              </w:rPr>
              <w:t>Й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ОБЛАСТИ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sz w:val="16"/>
              </w:rPr>
              <w:t>ГОСУДАРСТВЕННОЕ КАЗЕННОЕ УЧРЕЖДЕНИЕ АРХАНГЕЛЬСКОЙ ОБЛАСТИ «АРХАНГЕЛЬСКИЙ ОБЛАСТНОЙ ЦЕНТР СОЦИАЛЬНОЙ ЗАЩИТЫ НАСЕЛЕНИЯ»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ОТДЕЛЕНИЕ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СОЦИАЛЬНОЙ ЗАЩИТЫ НАСЕЛЕНИЯ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b/>
              </w:rPr>
              <w:t>ПО СОЛОМБАЛЬСКОМУ, СЕВЕРНОМУ И МАЙМАКСАНСКОМУ ТЕРРИТОРИАЛЬНЫМ ОКРУГАМ ГОРОДА АРХАНГЕЛЬСКА</w:t>
            </w:r>
          </w:p>
        </w:tc>
        <w:tc>
          <w:tcPr>
            <w:tcW w:w="425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4252" w:type="dxa"/>
            <w:tcBorders/>
          </w:tcPr>
          <w:p>
            <w:pPr>
              <w:pStyle w:val="Normal"/>
              <w:widowControl w:val="false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  <w:tab w:val="left" w:pos="10620" w:leader="none"/>
                <w:tab w:val="left" w:pos="11328" w:leader="none"/>
                <w:tab w:val="left" w:pos="12036" w:leader="none"/>
                <w:tab w:val="left" w:pos="12744" w:leader="none"/>
                <w:tab w:val="left" w:pos="13452" w:leader="none"/>
                <w:tab w:val="left" w:pos="14160" w:leader="none"/>
                <w:tab w:val="left" w:pos="14868" w:leader="none"/>
                <w:tab w:val="left" w:pos="15576" w:leader="none"/>
                <w:tab w:val="left" w:pos="16284" w:leader="none"/>
                <w:tab w:val="left" w:pos="16992" w:leader="none"/>
                <w:tab w:val="left" w:pos="17700" w:leader="none"/>
                <w:tab w:val="left" w:pos="18408" w:leader="none"/>
                <w:tab w:val="left" w:pos="19116" w:leader="none"/>
                <w:tab w:val="left" w:pos="19824" w:leader="none"/>
                <w:tab w:val="left" w:pos="20532" w:leader="none"/>
                <w:tab w:val="left" w:pos="21240" w:leader="none"/>
                <w:tab w:val="left" w:pos="21948" w:leader="none"/>
                <w:tab w:val="left" w:pos="22656" w:leader="none"/>
                <w:tab w:val="left" w:pos="23364" w:leader="none"/>
                <w:tab w:val="left" w:pos="24072" w:leader="none"/>
                <w:tab w:val="left" w:pos="24780" w:leader="none"/>
                <w:tab w:val="left" w:pos="25488" w:leader="none"/>
                <w:tab w:val="left" w:pos="26196" w:leader="none"/>
                <w:tab w:val="left" w:pos="26904" w:leader="none"/>
                <w:tab w:val="left" w:pos="27612" w:leader="none"/>
                <w:tab w:val="left" w:pos="28320" w:leader="none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Пр-кт. Никольский, д. 15, корп. 1</w:t>
            </w:r>
          </w:p>
          <w:p>
            <w:pPr>
              <w:pStyle w:val="Normal"/>
              <w:widowControl w:val="false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  <w:tab w:val="left" w:pos="10620" w:leader="none"/>
                <w:tab w:val="left" w:pos="11328" w:leader="none"/>
                <w:tab w:val="left" w:pos="12036" w:leader="none"/>
                <w:tab w:val="left" w:pos="12744" w:leader="none"/>
                <w:tab w:val="left" w:pos="13452" w:leader="none"/>
                <w:tab w:val="left" w:pos="14160" w:leader="none"/>
                <w:tab w:val="left" w:pos="14868" w:leader="none"/>
                <w:tab w:val="left" w:pos="15576" w:leader="none"/>
                <w:tab w:val="left" w:pos="16284" w:leader="none"/>
                <w:tab w:val="left" w:pos="16992" w:leader="none"/>
                <w:tab w:val="left" w:pos="17700" w:leader="none"/>
                <w:tab w:val="left" w:pos="18408" w:leader="none"/>
                <w:tab w:val="left" w:pos="19116" w:leader="none"/>
                <w:tab w:val="left" w:pos="19824" w:leader="none"/>
                <w:tab w:val="left" w:pos="20532" w:leader="none"/>
                <w:tab w:val="left" w:pos="21240" w:leader="none"/>
                <w:tab w:val="left" w:pos="21948" w:leader="none"/>
                <w:tab w:val="left" w:pos="22656" w:leader="none"/>
                <w:tab w:val="left" w:pos="23364" w:leader="none"/>
                <w:tab w:val="left" w:pos="24072" w:leader="none"/>
                <w:tab w:val="left" w:pos="24780" w:leader="none"/>
                <w:tab w:val="left" w:pos="25488" w:leader="none"/>
                <w:tab w:val="left" w:pos="26196" w:leader="none"/>
                <w:tab w:val="left" w:pos="26904" w:leader="none"/>
                <w:tab w:val="left" w:pos="27612" w:leader="none"/>
                <w:tab w:val="left" w:pos="28320" w:leader="none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 Архангельск,</w:t>
            </w:r>
          </w:p>
          <w:p>
            <w:pPr>
              <w:pStyle w:val="Normal"/>
              <w:widowControl w:val="false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  <w:tab w:val="left" w:pos="10620" w:leader="none"/>
                <w:tab w:val="left" w:pos="11328" w:leader="none"/>
                <w:tab w:val="left" w:pos="12036" w:leader="none"/>
                <w:tab w:val="left" w:pos="12744" w:leader="none"/>
                <w:tab w:val="left" w:pos="13452" w:leader="none"/>
                <w:tab w:val="left" w:pos="14160" w:leader="none"/>
                <w:tab w:val="left" w:pos="14868" w:leader="none"/>
                <w:tab w:val="left" w:pos="15576" w:leader="none"/>
                <w:tab w:val="left" w:pos="16284" w:leader="none"/>
                <w:tab w:val="left" w:pos="16992" w:leader="none"/>
                <w:tab w:val="left" w:pos="17700" w:leader="none"/>
                <w:tab w:val="left" w:pos="18408" w:leader="none"/>
                <w:tab w:val="left" w:pos="19116" w:leader="none"/>
                <w:tab w:val="left" w:pos="19824" w:leader="none"/>
                <w:tab w:val="left" w:pos="20532" w:leader="none"/>
                <w:tab w:val="left" w:pos="21240" w:leader="none"/>
                <w:tab w:val="left" w:pos="21948" w:leader="none"/>
                <w:tab w:val="left" w:pos="22656" w:leader="none"/>
                <w:tab w:val="left" w:pos="23364" w:leader="none"/>
                <w:tab w:val="left" w:pos="24072" w:leader="none"/>
                <w:tab w:val="left" w:pos="24780" w:leader="none"/>
                <w:tab w:val="left" w:pos="25488" w:leader="none"/>
                <w:tab w:val="left" w:pos="26196" w:leader="none"/>
                <w:tab w:val="left" w:pos="26904" w:leader="none"/>
                <w:tab w:val="left" w:pos="27612" w:leader="none"/>
                <w:tab w:val="left" w:pos="28320" w:leader="none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163020</w:t>
            </w:r>
          </w:p>
          <w:p>
            <w:pPr>
              <w:pStyle w:val="Normal"/>
              <w:widowControl w:val="false"/>
              <w:tabs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  <w:tab w:val="left" w:pos="9204" w:leader="none"/>
                <w:tab w:val="left" w:pos="9912" w:leader="none"/>
                <w:tab w:val="left" w:pos="10620" w:leader="none"/>
                <w:tab w:val="left" w:pos="11328" w:leader="none"/>
                <w:tab w:val="left" w:pos="12036" w:leader="none"/>
                <w:tab w:val="left" w:pos="12744" w:leader="none"/>
                <w:tab w:val="left" w:pos="13452" w:leader="none"/>
                <w:tab w:val="left" w:pos="14160" w:leader="none"/>
                <w:tab w:val="left" w:pos="14868" w:leader="none"/>
                <w:tab w:val="left" w:pos="15576" w:leader="none"/>
                <w:tab w:val="left" w:pos="16284" w:leader="none"/>
                <w:tab w:val="left" w:pos="16992" w:leader="none"/>
                <w:tab w:val="left" w:pos="17700" w:leader="none"/>
                <w:tab w:val="left" w:pos="18408" w:leader="none"/>
                <w:tab w:val="left" w:pos="19116" w:leader="none"/>
                <w:tab w:val="left" w:pos="19824" w:leader="none"/>
                <w:tab w:val="left" w:pos="20532" w:leader="none"/>
                <w:tab w:val="left" w:pos="21240" w:leader="none"/>
                <w:tab w:val="left" w:pos="21948" w:leader="none"/>
                <w:tab w:val="left" w:pos="22656" w:leader="none"/>
                <w:tab w:val="left" w:pos="23364" w:leader="none"/>
                <w:tab w:val="left" w:pos="24072" w:leader="none"/>
                <w:tab w:val="left" w:pos="24780" w:leader="none"/>
                <w:tab w:val="left" w:pos="25488" w:leader="none"/>
                <w:tab w:val="left" w:pos="26196" w:leader="none"/>
                <w:tab w:val="left" w:pos="26904" w:leader="none"/>
                <w:tab w:val="left" w:pos="27612" w:leader="none"/>
                <w:tab w:val="left" w:pos="28320" w:leader="none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Тел./факс (8182) 22-14-92; (8182) 24-59-80</w:t>
            </w:r>
          </w:p>
          <w:p>
            <w:pPr>
              <w:pStyle w:val="Normal"/>
              <w:widowControl w:val="false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Е-</w:t>
            </w:r>
            <w:r>
              <w:rPr>
                <w:sz w:val="18"/>
                <w:szCs w:val="18"/>
                <w:lang w:val="en-US"/>
              </w:rPr>
              <w:t>mail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rStyle w:val="Style14"/>
                <w:rFonts w:eastAsia="Times New Roman" w:cs="Times New Roman"/>
                <w:color w:val="0000FF"/>
                <w:sz w:val="18"/>
                <w:szCs w:val="18"/>
                <w:u w:val="single"/>
                <w:lang w:val="en-US" w:eastAsia="ar-SA"/>
              </w:rPr>
              <w:t>sol@sznao.ru</w:t>
            </w:r>
          </w:p>
          <w:p>
            <w:pPr>
              <w:pStyle w:val="Normal"/>
              <w:widowControl w:val="false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</w:p>
        </w:tc>
        <w:tc>
          <w:tcPr>
            <w:tcW w:w="425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541" w:hRule="atLeast"/>
        </w:trPr>
        <w:tc>
          <w:tcPr>
            <w:tcW w:w="4252" w:type="dxa"/>
            <w:tcBorders/>
          </w:tcPr>
          <w:p>
            <w:pPr>
              <w:pStyle w:val="Normal"/>
              <w:widowControl w:val="false"/>
              <w:ind w:right="-107" w:hanging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425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Добрый день!</w:t>
      </w:r>
    </w:p>
    <w:p>
      <w:pPr>
        <w:pStyle w:val="Normal"/>
        <w:spacing w:lineRule="auto" w:line="360"/>
        <w:ind w:firstLine="709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>ОСЗН по Соломбальскому, Северному и Маймаксанскому ТО</w:t>
        <w:br/>
        <w:t>г. Архангельска оказывает помощь гражданам, которые оказались в трудной жизненной ситуации.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ar-SA"/>
        </w:rPr>
        <w:t>Зная Ваши большие возможности, обращаемся с просьбой</w:t>
      </w:r>
      <w:r>
        <w:rPr>
          <w:sz w:val="28"/>
          <w:szCs w:val="28"/>
          <w:lang w:eastAsia="ru-RU"/>
        </w:rPr>
        <w:t xml:space="preserve"> разместить на стендах Вашего учреждения сведения о выплатах, которые предоставляет ОСЗН. Это необходимо с целью охвата информирования большого количества граждан о помощи, которое может оказать государство.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Благодарим за понимание и сотрудничество!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  <w:r>
        <w:br w:type="page"/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Выплата № 1.</w:t>
      </w:r>
    </w:p>
    <w:p>
      <w:pPr>
        <w:pStyle w:val="Normal"/>
        <w:spacing w:lineRule="auto" w:line="360"/>
        <w:ind w:hanging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СОБРАТЬ РЕБЁНКА В ШКОЛУ/САД ПОМОЖЕТ СОЦКОНТРАКТ!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Часто мы попадаем в трудную жизненную ситуацию — то есть в такие обстоятельства, которые ухудшают условия нашей жизни или жизни нашей семьи, и последствия этой ситуации мы не можем преодолеть самостоятельно.</w:t>
        <w:br/>
        <w:tab/>
        <w:t>В таких случаях поможет социальный контракт с Областным центром соцзащиты: социальная помощь выделяется по 15 026 рублей ежемесячно</w:t>
        <w:br/>
        <w:t>до 6 месяцев. Претендовать на заключение социального контракта</w:t>
        <w:br/>
        <w:t>по трудной жизненной ситуации могут малоимущие семьи или в семьях которых проживают: дети из многодетных и неполных семей, дети до 3 лет, безработные.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  <w:lang w:eastAsia="ru-RU"/>
        </w:rPr>
        <w:t>Для заключения соцконтракта можно обратиться с заявлением через интерактивный портал соцзащиты АО по ссылке: https://social.arhzan.ru/services/servic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Более подробно можно получить консультацию по телефону (ОСЗН по месту регистрации) </w:t>
      </w:r>
      <w:hyperlink r:id="rId3" w:tgtFrame="_blank">
        <w:r>
          <w:rPr>
            <w:sz w:val="28"/>
            <w:szCs w:val="28"/>
            <w:lang w:eastAsia="ru-RU"/>
          </w:rPr>
          <w:t>https://соцзащита29.рф</w:t>
        </w:r>
      </w:hyperlink>
      <w:r>
        <w:rPr>
          <w:sz w:val="28"/>
          <w:szCs w:val="28"/>
          <w:lang w:eastAsia="ru-RU"/>
        </w:rPr>
        <w:t xml:space="preserve">  или по телефону горячей линии 8(8182)608-703.[Фотография]</w:t>
      </w:r>
    </w:p>
    <w:p>
      <w:pPr>
        <w:pStyle w:val="Normal"/>
        <w:spacing w:lineRule="auto" w:line="36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7495" cy="300990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360"/>
        <w:ind w:firstLine="709"/>
        <w:jc w:val="both"/>
        <w:rPr/>
      </w:pPr>
      <w:r>
        <w:rPr>
          <w:sz w:val="28"/>
          <w:szCs w:val="28"/>
          <w:lang w:eastAsia="ru-RU"/>
        </w:rPr>
        <w:t xml:space="preserve">Выплата № 2. </w:t>
      </w:r>
    </w:p>
    <w:p>
      <w:pPr>
        <w:pStyle w:val="Normal"/>
        <w:spacing w:lineRule="auto" w:line="360"/>
        <w:ind w:hanging="0"/>
        <w:jc w:val="both"/>
        <w:rPr/>
      </w:pPr>
      <w:r>
        <w:rPr>
          <w:sz w:val="28"/>
          <w:szCs w:val="28"/>
          <w:lang w:eastAsia="ru-RU"/>
        </w:rPr>
        <w:tab/>
        <w:t>СОЦКОНТРАКТЫ</w:t>
      </w:r>
    </w:p>
    <w:p>
      <w:pPr>
        <w:pStyle w:val="Style24"/>
        <w:spacing w:lineRule="auto" w:line="360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</w:r>
    </w:p>
    <w:p>
      <w:pPr>
        <w:pStyle w:val="Style24"/>
        <w:spacing w:lineRule="auto" w:line="360"/>
        <w:ind w:firstLine="708"/>
        <w:jc w:val="both"/>
        <w:rPr>
          <w:szCs w:val="28"/>
          <w:lang w:eastAsia="ru-RU"/>
        </w:rPr>
      </w:pPr>
      <w:r>
        <w:rPr>
          <w:szCs w:val="28"/>
          <w:lang w:eastAsia="ru-RU"/>
        </w:rPr>
        <w:t>В 2021 году в Поморье активно реализуется программа заключения социальных контрактов на открытие своего дела. Основных направлений</w:t>
        <w:br/>
        <w:t xml:space="preserve">у социального контракта – четыре: </w:t>
      </w:r>
    </w:p>
    <w:p>
      <w:pPr>
        <w:pStyle w:val="Style24"/>
        <w:numPr>
          <w:ilvl w:val="0"/>
          <w:numId w:val="1"/>
        </w:numPr>
        <w:spacing w:lineRule="auto" w:line="360"/>
        <w:ind w:firstLine="708"/>
        <w:jc w:val="both"/>
        <w:rPr/>
      </w:pPr>
      <w:r>
        <w:rPr>
          <w:szCs w:val="28"/>
          <w:lang w:eastAsia="ru-RU"/>
        </w:rPr>
        <w:t>поиск работы и трудоустройство по 15 026,00 рублей  (единоразово при заключении социального контракта и три месяца после трудоустройства) + до 30 000 рублей (на обучение – при необходимости);</w:t>
      </w:r>
    </w:p>
    <w:p>
      <w:pPr>
        <w:pStyle w:val="Style24"/>
        <w:numPr>
          <w:ilvl w:val="0"/>
          <w:numId w:val="1"/>
        </w:numPr>
        <w:spacing w:lineRule="auto" w:line="360"/>
        <w:ind w:firstLine="708"/>
        <w:jc w:val="both"/>
        <w:rPr/>
      </w:pPr>
      <w:r>
        <w:rPr>
          <w:szCs w:val="28"/>
          <w:lang w:eastAsia="ru-RU"/>
        </w:rPr>
        <w:t>на осуществление индивидуальной предпринимательской деятельности можно получить до 250 000 рублей (единовременно) + до 30 000 рублей (на оплату обучения);</w:t>
      </w:r>
    </w:p>
    <w:p>
      <w:pPr>
        <w:pStyle w:val="Style24"/>
        <w:numPr>
          <w:ilvl w:val="0"/>
          <w:numId w:val="1"/>
        </w:numPr>
        <w:spacing w:lineRule="auto" w:line="360"/>
        <w:ind w:firstLine="708"/>
        <w:jc w:val="both"/>
        <w:rPr/>
      </w:pPr>
      <w:r>
        <w:rPr>
          <w:szCs w:val="28"/>
          <w:lang w:eastAsia="ru-RU"/>
        </w:rPr>
        <w:t>ведение личного подсобного хозяйства — на приобретение товаров для ведения личного подсобного хозяйства и животных до 100 000 рублей (единовременно) + до 30 000 рублей (на обучение - при необходимости);</w:t>
      </w:r>
    </w:p>
    <w:p>
      <w:pPr>
        <w:pStyle w:val="Style24"/>
        <w:numPr>
          <w:ilvl w:val="0"/>
          <w:numId w:val="1"/>
        </w:numPr>
        <w:spacing w:lineRule="auto" w:line="360"/>
        <w:ind w:firstLine="708"/>
        <w:jc w:val="both"/>
        <w:rPr/>
      </w:pPr>
      <w:r>
        <w:rPr>
          <w:szCs w:val="28"/>
          <w:lang w:eastAsia="ru-RU"/>
        </w:rPr>
        <w:t>на преодоление трудной жизненной ситуации (предоставляется</w:t>
        <w:br/>
        <w:t>в приоритетном порядке семьям с детьми и многодетным семьям) — по 15 026 рублей (ежемесячно в течение 6 месяцев).</w:t>
      </w:r>
    </w:p>
    <w:p>
      <w:pPr>
        <w:pStyle w:val="Style24"/>
        <w:spacing w:lineRule="auto" w:line="360"/>
        <w:ind w:firstLine="708"/>
        <w:jc w:val="both"/>
        <w:rPr/>
      </w:pPr>
      <w:r>
        <w:rPr>
          <w:szCs w:val="28"/>
          <w:lang w:eastAsia="ru-RU"/>
        </w:rPr>
        <w:t xml:space="preserve">Для заключения соцконтракта можно обратиться с заявлением через интерактивный портал соцзащиты АО по ссылке: </w:t>
      </w:r>
      <w:hyperlink r:id="rId5" w:tgtFrame="_blank">
        <w:r>
          <w:rPr>
            <w:szCs w:val="28"/>
            <w:lang w:eastAsia="ru-RU"/>
          </w:rPr>
          <w:t>https://social.arhzan.ru/services/servicedescriptions</w:t>
        </w:r>
      </w:hyperlink>
      <w:r>
        <w:rPr>
          <w:szCs w:val="28"/>
          <w:lang w:eastAsia="ru-RU"/>
        </w:rPr>
        <w:t xml:space="preserve"> </w:t>
      </w:r>
    </w:p>
    <w:p>
      <w:pPr>
        <w:pStyle w:val="Style24"/>
        <w:spacing w:lineRule="auto" w:line="360"/>
        <w:ind w:firstLine="708"/>
        <w:jc w:val="both"/>
        <w:rPr/>
      </w:pPr>
      <w:r>
        <w:rPr>
          <w:szCs w:val="28"/>
          <w:lang w:eastAsia="ru-RU"/>
        </w:rPr>
        <w:t xml:space="preserve">Подробнее о СК в карточках и на сайте: </w:t>
      </w:r>
      <w:hyperlink r:id="rId6" w:tgtFrame="_blank">
        <w:r>
          <w:rPr>
            <w:szCs w:val="28"/>
            <w:lang w:eastAsia="ru-RU"/>
          </w:rPr>
          <w:t>sznao.ru/gosuslugi/sk.php</w:t>
        </w:r>
      </w:hyperlink>
      <w:r>
        <w:rPr>
          <w:szCs w:val="28"/>
          <w:lang w:eastAsia="ru-RU"/>
        </w:rPr>
        <w:t xml:space="preserve"> </w:t>
        <w:br/>
        <w:t xml:space="preserve">Более подробно можно получить консультацию по телефону (ОСЗН по месту регистрации) </w:t>
      </w:r>
      <w:hyperlink r:id="rId7" w:tgtFrame="_blank">
        <w:r>
          <w:rPr>
            <w:szCs w:val="28"/>
            <w:lang w:eastAsia="ru-RU"/>
          </w:rPr>
          <w:t>https://соцзащита29.рф/otdeleniya/</w:t>
        </w:r>
      </w:hyperlink>
      <w:r>
        <w:rPr>
          <w:szCs w:val="28"/>
          <w:lang w:eastAsia="ru-RU"/>
        </w:rPr>
        <w:t xml:space="preserve"> или по телефону горячей линии 8(8182)608-703.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-176530</wp:posOffset>
            </wp:positionH>
            <wp:positionV relativeFrom="paragraph">
              <wp:posOffset>137160</wp:posOffset>
            </wp:positionV>
            <wp:extent cx="2921635" cy="4129405"/>
            <wp:effectExtent l="0" t="0" r="0" b="0"/>
            <wp:wrapTopAndBottom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2862580</wp:posOffset>
            </wp:positionH>
            <wp:positionV relativeFrom="paragraph">
              <wp:posOffset>4445</wp:posOffset>
            </wp:positionV>
            <wp:extent cx="3014980" cy="4262120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-102235</wp:posOffset>
            </wp:positionH>
            <wp:positionV relativeFrom="paragraph">
              <wp:posOffset>51435</wp:posOffset>
            </wp:positionV>
            <wp:extent cx="2811145" cy="3973830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sz w:val="28"/>
          <w:szCs w:val="28"/>
        </w:rPr>
        <w:tab/>
        <w:t>Выплата № 3.</w:t>
      </w:r>
    </w:p>
    <w:p>
      <w:pPr>
        <w:pStyle w:val="Normal"/>
        <w:spacing w:lineRule="auto" w:line="360"/>
        <w:ind w:left="0" w:right="0" w:hanging="0"/>
        <w:jc w:val="both"/>
        <w:rPr/>
      </w:pPr>
      <w:r>
        <w:rPr>
          <w:sz w:val="28"/>
          <w:szCs w:val="28"/>
        </w:rPr>
        <w:tab/>
        <w:t xml:space="preserve"> Соцконтракт на поиск работы</w:t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таких случаях поможет социальный контракт с Областным центром соцзащиты. </w:t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Претендовать на заключение социального контракта по поиску работы могут малоимущие семьи, пострадавшие от стихийных бедствий или</w:t>
        <w:br/>
        <w:t xml:space="preserve">в семьях которых проживают: инвалиды и престарелые граждане, нуждающиеся в постороннем уходе, дети из многодетных и неполных семей, дети до 3 лет, нуждающиеся в присмотре, безработные. </w:t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 15 Федерального закона от 28.12.2013 N 442-ФЗ</w:t>
        <w:br/>
        <w:t xml:space="preserve">«Об основах социального обслуживания граждан в Российской Федерации» к обстоятельствам, которые ухудшают условия жизнедеятельности гражданина, относится отсутствие работы и средств к существованию. </w:t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Подробную информацию можно узнать на сайте: </w:t>
      </w:r>
      <w:hyperlink r:id="rId11">
        <w:r>
          <w:rPr>
            <w:sz w:val="28"/>
            <w:szCs w:val="28"/>
          </w:rPr>
          <w:t>https://sznao.ru/gosuslugi/sk.php</w:t>
        </w:r>
      </w:hyperlink>
      <w:r>
        <w:rPr>
          <w:sz w:val="28"/>
          <w:szCs w:val="28"/>
        </w:rPr>
        <w:t xml:space="preserve"> или</w:t>
      </w:r>
      <w:r>
        <w:rPr>
          <w:sz w:val="28"/>
          <w:szCs w:val="28"/>
          <w:lang w:eastAsia="ru-RU"/>
        </w:rPr>
        <w:t xml:space="preserve"> по номеру телефона (ОСЗН по месту регистрации), а также горячей линии 8(8182)608-703.  </w:t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1047750</wp:posOffset>
            </wp:positionH>
            <wp:positionV relativeFrom="paragraph">
              <wp:posOffset>77470</wp:posOffset>
            </wp:positionV>
            <wp:extent cx="3844925" cy="2161540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Начальник отделения</w:t>
        <w:tab/>
        <w:tab/>
        <w:tab/>
        <w:tab/>
        <w:tab/>
        <w:tab/>
        <w:tab/>
      </w:r>
      <w:r>
        <w:rPr>
          <w:rFonts w:eastAsia="Times New Roman" w:cs="Times New Roman"/>
          <w:sz w:val="28"/>
          <w:szCs w:val="28"/>
          <w:lang w:eastAsia="ar-SA"/>
        </w:rPr>
        <w:t>А.А. Никифорова</w:t>
      </w:r>
    </w:p>
    <w:p>
      <w:pPr>
        <w:pStyle w:val="Normal"/>
        <w:rPr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header="0" w:top="1134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b2f90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ar-S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semiHidden/>
    <w:unhideWhenUsed/>
    <w:rsid w:val="00ab2f90"/>
    <w:rPr>
      <w:color w:val="0000FF"/>
      <w:u w:val="single"/>
    </w:rPr>
  </w:style>
  <w:style w:type="character" w:styleId="Style15" w:customStyle="1">
    <w:name w:val="Основной текст с отступом Знак"/>
    <w:basedOn w:val="DefaultParagraphFont"/>
    <w:link w:val="a4"/>
    <w:qFormat/>
    <w:rsid w:val="00ab2f90"/>
    <w:rPr>
      <w:rFonts w:ascii="Times New Roman" w:hAnsi="Times New Roman" w:eastAsia="Times New Roman" w:cs="Times New Roman"/>
      <w:sz w:val="28"/>
      <w:szCs w:val="20"/>
      <w:lang w:eastAsia="ar-SA"/>
    </w:rPr>
  </w:style>
  <w:style w:type="character" w:styleId="Style16" w:customStyle="1">
    <w:name w:val="Текст выноски Знак"/>
    <w:basedOn w:val="DefaultParagraphFont"/>
    <w:link w:val="a6"/>
    <w:uiPriority w:val="99"/>
    <w:semiHidden/>
    <w:qFormat/>
    <w:rsid w:val="00ab2f90"/>
    <w:rPr>
      <w:rFonts w:ascii="Tahoma" w:hAnsi="Tahoma" w:eastAsia="Times New Roman" w:cs="Tahoma"/>
      <w:sz w:val="16"/>
      <w:szCs w:val="16"/>
      <w:lang w:eastAsia="ar-SA"/>
    </w:rPr>
  </w:style>
  <w:style w:type="character" w:styleId="Style17">
    <w:name w:val="Маркеры"/>
    <w:qFormat/>
    <w:rPr>
      <w:rFonts w:ascii="OpenSymbol" w:hAnsi="OpenSymbol" w:eastAsia="OpenSymbol" w:cs="OpenSymbol"/>
    </w:rPr>
  </w:style>
  <w:style w:type="character" w:styleId="Style18">
    <w:name w:val="Символ нумерации"/>
    <w:qFormat/>
    <w:rPr/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pPr>
      <w:spacing w:lineRule="auto" w:line="276" w:before="0" w:after="140"/>
    </w:pPr>
    <w:rPr/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Style24">
    <w:name w:val="Body Text Indent"/>
    <w:basedOn w:val="Normal"/>
    <w:link w:val="a5"/>
    <w:unhideWhenUsed/>
    <w:rsid w:val="00ab2f90"/>
    <w:pPr>
      <w:ind w:firstLine="851"/>
    </w:pPr>
    <w:rPr>
      <w:sz w:val="28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ab2f90"/>
    <w:pPr/>
    <w:rPr>
      <w:rFonts w:ascii="Tahoma" w:hAnsi="Tahoma" w:cs="Tahoma"/>
      <w:sz w:val="16"/>
      <w:szCs w:val="16"/>
    </w:rPr>
  </w:style>
  <w:style w:type="paragraph" w:styleId="Style25">
    <w:name w:val="Содержимое таблицы"/>
    <w:basedOn w:val="Normal"/>
    <w:qFormat/>
    <w:pPr>
      <w:widowControl w:val="false"/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vk.com/away.php?to=https%3A%2F%2Fxn--29-6kca7ah3bxn0b9a.xn--p1ai%2F&amp;post=-198349927_186&amp;cc_key=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vk.com/away.php?to=https%3A%2F%2Fsocial.arhzan.ru%2Fservices%2Fservicedescriptions&amp;post=-198349927_185&amp;cc_key=" TargetMode="External"/><Relationship Id="rId6" Type="http://schemas.openxmlformats.org/officeDocument/2006/relationships/hyperlink" Target="https://vk.com/away.php?to=http%3A%2F%2Fsznao.ru%2Fgosuslugi%2Fsk.php&amp;post=-198349927_185&amp;cc_key=" TargetMode="External"/><Relationship Id="rId7" Type="http://schemas.openxmlformats.org/officeDocument/2006/relationships/hyperlink" Target="https://vk.com/away.php?to=https%3A%2F%2F%F1%EE%F6%E7%E0%F9%E8%F2%E029.%F0%F4%2Fotdeleniya%2F&amp;post=-198349927_185&amp;cc_key=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s://sznao.ru/gosuslugi/sk.php" TargetMode="External"/><Relationship Id="rId12" Type="http://schemas.openxmlformats.org/officeDocument/2006/relationships/image" Target="media/image6.jpe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Application>LibreOffice/7.0.0.3$Windows_x86 LibreOffice_project/8061b3e9204bef6b321a21033174034a5e2ea88e</Application>
  <Pages>5</Pages>
  <Words>512</Words>
  <Characters>3523</Characters>
  <CharactersWithSpaces>4023</CharactersWithSpaces>
  <Paragraphs>37</Paragraphs>
  <Company>OEM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2018-07-05T08:52:00Z</dcterms:created>
  <dc:creator>Иналдиева</dc:creator>
  <dc:description/>
  <dc:language>ru-RU</dc:language>
  <cp:lastModifiedBy/>
  <cp:lastPrinted>2021-08-18T10:51:33Z</cp:lastPrinted>
  <dcterms:modified xsi:type="dcterms:W3CDTF">2021-08-23T15:18:17Z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OEM</vt:lpwstr>
  </property>
</Properties>
</file>