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Pr="00954290" w:rsidRDefault="00954290">
      <w:pPr>
        <w:rPr>
          <w:rFonts w:ascii="Times New Roman" w:hAnsi="Times New Roman" w:cs="Times New Roman"/>
          <w:sz w:val="28"/>
          <w:szCs w:val="28"/>
        </w:rPr>
      </w:pPr>
      <w:r w:rsidRPr="00954290">
        <w:rPr>
          <w:rFonts w:ascii="Times New Roman" w:hAnsi="Times New Roman" w:cs="Times New Roman"/>
          <w:sz w:val="28"/>
          <w:szCs w:val="28"/>
        </w:rPr>
        <w:t>Финансовое обеспечение осуществляется за счёт бюджетных ассигнований федерального бюджета, бюджетов субъектов Российской Федерации, местных бюджетов.</w:t>
      </w:r>
    </w:p>
    <w:sectPr w:rsidR="005712B8" w:rsidRPr="00954290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290"/>
    <w:rsid w:val="0007118A"/>
    <w:rsid w:val="0083714E"/>
    <w:rsid w:val="00954290"/>
    <w:rsid w:val="00B547B1"/>
    <w:rsid w:val="00E6776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2020-11-11T07:59:00Z</dcterms:created>
  <dcterms:modified xsi:type="dcterms:W3CDTF">2020-11-11T08:02:00Z</dcterms:modified>
</cp:coreProperties>
</file>